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6F075" w14:textId="1852CDFE" w:rsidR="00B6683B" w:rsidRPr="00B6683B" w:rsidRDefault="00B6683B" w:rsidP="00B6683B">
      <w:pPr>
        <w:spacing w:after="10" w:line="240" w:lineRule="auto"/>
        <w:ind w:right="-1440"/>
        <w:rPr>
          <w:rFonts w:ascii="Times New Roman" w:eastAsia="Times New Roman" w:hAnsi="Times New Roman" w:cs="Times New Roman"/>
          <w:sz w:val="24"/>
          <w:szCs w:val="24"/>
        </w:rPr>
      </w:pPr>
      <w:r w:rsidRPr="00B6683B">
        <w:rPr>
          <w:rFonts w:ascii="Times New Roman" w:eastAsia="Times New Roman" w:hAnsi="Times New Roman" w:cs="Times New Roman"/>
          <w:noProof/>
          <w:color w:val="2630C2"/>
          <w:sz w:val="24"/>
          <w:szCs w:val="24"/>
          <w:bdr w:val="none" w:sz="0" w:space="0" w:color="auto" w:frame="1"/>
        </w:rPr>
        <w:drawing>
          <wp:inline distT="0" distB="0" distL="0" distR="0" wp14:anchorId="642BB9B4" wp14:editId="5D36BF39">
            <wp:extent cx="787400" cy="1352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83B">
        <w:rPr>
          <w:rFonts w:ascii="Times New Roman" w:eastAsia="Times New Roman" w:hAnsi="Times New Roman" w:cs="Times New Roman"/>
          <w:color w:val="2630C2"/>
          <w:sz w:val="24"/>
          <w:szCs w:val="24"/>
        </w:rPr>
        <w:t xml:space="preserve">  </w:t>
      </w:r>
      <w:r w:rsidRPr="00B6683B">
        <w:rPr>
          <w:rFonts w:ascii="Times New Roman" w:eastAsia="Times New Roman" w:hAnsi="Times New Roman" w:cs="Times New Roman"/>
          <w:b/>
          <w:bCs/>
          <w:color w:val="5066BF"/>
          <w:sz w:val="36"/>
          <w:szCs w:val="36"/>
        </w:rPr>
        <w:t>WOMEN’S STATE LEGISLATIVE COUNCIL</w:t>
      </w:r>
      <w:r w:rsidRPr="00B6683B">
        <w:rPr>
          <w:rFonts w:ascii="Times New Roman" w:eastAsia="Times New Roman" w:hAnsi="Times New Roman" w:cs="Times New Roman"/>
          <w:color w:val="5066BF"/>
          <w:sz w:val="36"/>
          <w:szCs w:val="36"/>
        </w:rPr>
        <w:t xml:space="preserve"> </w:t>
      </w:r>
      <w:r w:rsidRPr="00B6683B">
        <w:rPr>
          <w:rFonts w:ascii="Times New Roman" w:eastAsia="Times New Roman" w:hAnsi="Times New Roman" w:cs="Times New Roman"/>
          <w:i/>
          <w:iCs/>
          <w:color w:val="5066BF"/>
          <w:sz w:val="20"/>
          <w:szCs w:val="20"/>
        </w:rPr>
        <w:t>OF UTAH</w:t>
      </w:r>
    </w:p>
    <w:p w14:paraId="0ED3A3BB" w14:textId="324B4804" w:rsidR="00B6683B" w:rsidRPr="00B6683B" w:rsidRDefault="00B6683B" w:rsidP="00B6683B">
      <w:pPr>
        <w:spacing w:after="10" w:line="240" w:lineRule="auto"/>
        <w:ind w:left="-907" w:right="-1440"/>
        <w:rPr>
          <w:rFonts w:ascii="Times New Roman" w:eastAsia="Times New Roman" w:hAnsi="Times New Roman" w:cs="Times New Roman"/>
          <w:sz w:val="24"/>
          <w:szCs w:val="24"/>
        </w:rPr>
      </w:pPr>
      <w:r w:rsidRPr="00B6683B">
        <w:rPr>
          <w:rFonts w:ascii="Times New Roman" w:eastAsia="Times New Roman" w:hAnsi="Times New Roman" w:cs="Times New Roman"/>
          <w:b/>
          <w:bCs/>
          <w:i/>
          <w:iCs/>
          <w:color w:val="5066BF"/>
          <w:sz w:val="24"/>
          <w:szCs w:val="24"/>
        </w:rPr>
        <w:tab/>
        <w:t>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i/>
          <w:iCs/>
          <w:color w:val="5066BF"/>
          <w:sz w:val="24"/>
          <w:szCs w:val="24"/>
        </w:rPr>
        <w:t>_______</w:t>
      </w:r>
      <w:r w:rsidRPr="00B6683B">
        <w:rPr>
          <w:rFonts w:ascii="Times New Roman" w:eastAsia="Times New Roman" w:hAnsi="Times New Roman" w:cs="Times New Roman"/>
          <w:b/>
          <w:bCs/>
          <w:i/>
          <w:iCs/>
          <w:color w:val="5066BF"/>
          <w:sz w:val="24"/>
          <w:szCs w:val="24"/>
        </w:rPr>
        <w:t>__</w:t>
      </w:r>
    </w:p>
    <w:p w14:paraId="683CEDA3" w14:textId="77777777" w:rsidR="00B6683B" w:rsidRPr="00B6683B" w:rsidRDefault="00B6683B" w:rsidP="00B6683B">
      <w:pPr>
        <w:spacing w:after="0" w:line="240" w:lineRule="auto"/>
        <w:ind w:right="-14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683B">
        <w:rPr>
          <w:rFonts w:ascii="Times New Roman" w:eastAsia="Times New Roman" w:hAnsi="Times New Roman" w:cs="Times New Roman"/>
          <w:i/>
          <w:iCs/>
          <w:color w:val="5066BF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SALT LAKE CITY, UTAH</w:t>
      </w:r>
    </w:p>
    <w:p w14:paraId="13B35E27" w14:textId="5F3788EE" w:rsidR="00B6683B" w:rsidRPr="00B6683B" w:rsidRDefault="00B6683B" w:rsidP="007F2A5C">
      <w:pPr>
        <w:pStyle w:val="Heading3"/>
        <w:jc w:val="center"/>
        <w:rPr>
          <w:sz w:val="24"/>
          <w:szCs w:val="24"/>
        </w:rPr>
      </w:pPr>
      <w:r w:rsidRPr="00636DEF">
        <w:rPr>
          <w:rFonts w:ascii="Arial" w:hAnsi="Arial" w:cs="Arial"/>
          <w:color w:val="333333"/>
          <w:sz w:val="24"/>
          <w:szCs w:val="24"/>
          <w:shd w:val="clear" w:color="auto" w:fill="FDFDFD"/>
        </w:rPr>
        <w:t xml:space="preserve">Resolution in Opposition </w:t>
      </w:r>
      <w:r w:rsidR="00841E4E">
        <w:rPr>
          <w:rFonts w:ascii="Arial" w:hAnsi="Arial" w:cs="Arial"/>
          <w:color w:val="333333"/>
          <w:sz w:val="24"/>
          <w:szCs w:val="24"/>
          <w:shd w:val="clear" w:color="auto" w:fill="FDFDFD"/>
        </w:rPr>
        <w:t>to</w:t>
      </w:r>
      <w:r w:rsidRPr="00636DEF">
        <w:rPr>
          <w:rFonts w:ascii="Arial" w:hAnsi="Arial" w:cs="Arial"/>
          <w:color w:val="333333"/>
          <w:sz w:val="24"/>
          <w:szCs w:val="24"/>
          <w:shd w:val="clear" w:color="auto" w:fill="FDFDFD"/>
        </w:rPr>
        <w:t xml:space="preserve"> </w:t>
      </w:r>
      <w:hyperlink r:id="rId5" w:history="1">
        <w:r w:rsidR="009E6EED" w:rsidRPr="002D6123">
          <w:rPr>
            <w:rStyle w:val="Hyperlink"/>
            <w:rFonts w:ascii="Arial" w:hAnsi="Arial" w:cs="Arial"/>
            <w:sz w:val="24"/>
            <w:szCs w:val="24"/>
            <w:shd w:val="clear" w:color="auto" w:fill="FDFDFD"/>
          </w:rPr>
          <w:t>HB111 (Jimenez)</w:t>
        </w:r>
      </w:hyperlink>
      <w:r w:rsidR="009E6EED">
        <w:rPr>
          <w:rFonts w:ascii="Arial" w:hAnsi="Arial" w:cs="Arial"/>
          <w:color w:val="333333"/>
          <w:sz w:val="24"/>
          <w:szCs w:val="24"/>
          <w:shd w:val="clear" w:color="auto" w:fill="FDFDFD"/>
        </w:rPr>
        <w:t xml:space="preserve"> Employment Training Requirement </w:t>
      </w:r>
      <w:r w:rsidR="00AE380C">
        <w:rPr>
          <w:rFonts w:ascii="Arial" w:hAnsi="Arial" w:cs="Arial"/>
          <w:color w:val="333333"/>
          <w:sz w:val="24"/>
          <w:szCs w:val="24"/>
          <w:shd w:val="clear" w:color="auto" w:fill="FDFDFD"/>
        </w:rPr>
        <w:t xml:space="preserve"> </w:t>
      </w:r>
      <w:r w:rsidR="009E6EED">
        <w:rPr>
          <w:rFonts w:ascii="Arial" w:hAnsi="Arial" w:cs="Arial"/>
          <w:color w:val="333333"/>
          <w:sz w:val="24"/>
          <w:szCs w:val="24"/>
          <w:shd w:val="clear" w:color="auto" w:fill="FDFDFD"/>
        </w:rPr>
        <w:t xml:space="preserve">Limitations and </w:t>
      </w:r>
      <w:hyperlink r:id="rId6" w:history="1">
        <w:r w:rsidR="009E6EED" w:rsidRPr="002D6123">
          <w:rPr>
            <w:rStyle w:val="Hyperlink"/>
            <w:rFonts w:ascii="Arial" w:hAnsi="Arial" w:cs="Arial"/>
            <w:sz w:val="24"/>
            <w:szCs w:val="24"/>
            <w:shd w:val="clear" w:color="auto" w:fill="FDFDFD"/>
          </w:rPr>
          <w:t>HB261 (Hall)</w:t>
        </w:r>
      </w:hyperlink>
      <w:r w:rsidR="009E6EED">
        <w:rPr>
          <w:rFonts w:ascii="Arial" w:hAnsi="Arial" w:cs="Arial"/>
          <w:color w:val="333333"/>
          <w:sz w:val="24"/>
          <w:szCs w:val="24"/>
          <w:shd w:val="clear" w:color="auto" w:fill="FDFDFD"/>
        </w:rPr>
        <w:t xml:space="preserve"> Equal Opportunity Initiatives</w:t>
      </w:r>
    </w:p>
    <w:p w14:paraId="632FB2C4" w14:textId="52580BB9" w:rsidR="00B6683B" w:rsidRPr="00841E4E" w:rsidRDefault="00B6683B" w:rsidP="00B6683B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41E4E">
        <w:rPr>
          <w:rFonts w:ascii="Arial" w:eastAsia="Times New Roman" w:hAnsi="Arial" w:cs="Arial"/>
          <w:color w:val="333333"/>
          <w:sz w:val="21"/>
          <w:szCs w:val="21"/>
        </w:rPr>
        <w:t xml:space="preserve">Background: </w:t>
      </w:r>
      <w:r w:rsidR="002D6123">
        <w:rPr>
          <w:rFonts w:ascii="Arial" w:eastAsia="Times New Roman" w:hAnsi="Arial" w:cs="Arial"/>
          <w:color w:val="333333"/>
          <w:sz w:val="21"/>
          <w:szCs w:val="21"/>
        </w:rPr>
        <w:t xml:space="preserve">Together, </w:t>
      </w:r>
      <w:r w:rsidR="009E6EED" w:rsidRPr="00841E4E">
        <w:rPr>
          <w:rFonts w:ascii="Arial" w:eastAsia="Times New Roman" w:hAnsi="Arial" w:cs="Arial"/>
          <w:color w:val="333333"/>
          <w:sz w:val="21"/>
          <w:szCs w:val="21"/>
        </w:rPr>
        <w:t>HB111</w:t>
      </w:r>
      <w:r w:rsidR="0032417F" w:rsidRPr="00841E4E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9E6EED" w:rsidRPr="00841E4E">
        <w:rPr>
          <w:rFonts w:ascii="Arial" w:eastAsia="Times New Roman" w:hAnsi="Arial" w:cs="Arial"/>
          <w:color w:val="333333"/>
          <w:sz w:val="21"/>
          <w:szCs w:val="21"/>
        </w:rPr>
        <w:t xml:space="preserve">and HB261 ban </w:t>
      </w:r>
      <w:r w:rsidR="00846FFA" w:rsidRPr="00841E4E">
        <w:rPr>
          <w:rFonts w:ascii="Arial" w:eastAsia="Times New Roman" w:hAnsi="Arial" w:cs="Arial"/>
          <w:color w:val="333333"/>
          <w:sz w:val="21"/>
          <w:szCs w:val="21"/>
        </w:rPr>
        <w:t>Diversity, Equity, and Inclusivity (DEI) initiatives, offices, and efforts</w:t>
      </w:r>
      <w:r w:rsidR="009E6EED" w:rsidRPr="00841E4E">
        <w:rPr>
          <w:rFonts w:ascii="Arial" w:eastAsia="Times New Roman" w:hAnsi="Arial" w:cs="Arial"/>
          <w:color w:val="333333"/>
          <w:sz w:val="21"/>
          <w:szCs w:val="21"/>
        </w:rPr>
        <w:t xml:space="preserve"> within Utah’s </w:t>
      </w:r>
      <w:r w:rsidR="00846FFA" w:rsidRPr="00841E4E">
        <w:rPr>
          <w:rFonts w:ascii="Arial" w:eastAsia="Times New Roman" w:hAnsi="Arial" w:cs="Arial"/>
          <w:color w:val="333333"/>
          <w:sz w:val="21"/>
          <w:szCs w:val="21"/>
        </w:rPr>
        <w:t>school</w:t>
      </w:r>
      <w:r w:rsidR="009E6EED" w:rsidRPr="00841E4E">
        <w:rPr>
          <w:rFonts w:ascii="Arial" w:eastAsia="Times New Roman" w:hAnsi="Arial" w:cs="Arial"/>
          <w:color w:val="333333"/>
          <w:sz w:val="21"/>
          <w:szCs w:val="21"/>
        </w:rPr>
        <w:t>s, governments (local and state), and businesses</w:t>
      </w:r>
      <w:r w:rsidR="00F05CBF">
        <w:rPr>
          <w:rFonts w:ascii="Arial" w:eastAsia="Times New Roman" w:hAnsi="Arial" w:cs="Arial"/>
          <w:color w:val="333333"/>
          <w:sz w:val="21"/>
          <w:szCs w:val="21"/>
        </w:rPr>
        <w:t xml:space="preserve"> that </w:t>
      </w:r>
      <w:r w:rsidR="002D6123">
        <w:rPr>
          <w:rFonts w:ascii="Arial" w:eastAsia="Times New Roman" w:hAnsi="Arial" w:cs="Arial"/>
          <w:color w:val="333333"/>
          <w:sz w:val="21"/>
          <w:szCs w:val="21"/>
        </w:rPr>
        <w:t>rely on</w:t>
      </w:r>
      <w:r w:rsidR="00F05CBF">
        <w:rPr>
          <w:rFonts w:ascii="Arial" w:eastAsia="Times New Roman" w:hAnsi="Arial" w:cs="Arial"/>
          <w:color w:val="333333"/>
          <w:sz w:val="21"/>
          <w:szCs w:val="21"/>
        </w:rPr>
        <w:t xml:space="preserve"> group identities such as gender, race, ethnicity, national origin, religion, or sexual orientation</w:t>
      </w:r>
      <w:r w:rsidR="009E6EED" w:rsidRPr="00841E4E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14:paraId="37E9F6AD" w14:textId="77777777" w:rsidR="00B6683B" w:rsidRPr="00841E4E" w:rsidRDefault="00B6683B" w:rsidP="00B6683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2D4A57F1" w14:textId="7286CF90" w:rsidR="00B6683B" w:rsidRPr="00841E4E" w:rsidRDefault="003205F7" w:rsidP="00F05CBF">
      <w:pPr>
        <w:pStyle w:val="NormalWeb"/>
        <w:shd w:val="clear" w:color="auto" w:fill="FDFDFD"/>
        <w:spacing w:before="0" w:beforeAutospacing="0" w:after="0" w:afterAutospacing="0"/>
        <w:rPr>
          <w:sz w:val="21"/>
          <w:szCs w:val="21"/>
        </w:rPr>
      </w:pPr>
      <w:r w:rsidRPr="00841E4E">
        <w:rPr>
          <w:rFonts w:ascii="Arial" w:hAnsi="Arial" w:cs="Arial"/>
          <w:color w:val="333333"/>
          <w:sz w:val="21"/>
          <w:szCs w:val="21"/>
        </w:rPr>
        <w:t>Whereas,</w:t>
      </w:r>
      <w:r w:rsidR="00E34273" w:rsidRPr="00841E4E">
        <w:rPr>
          <w:rFonts w:ascii="Arial" w:hAnsi="Arial" w:cs="Arial"/>
          <w:color w:val="333333"/>
          <w:sz w:val="21"/>
          <w:szCs w:val="21"/>
        </w:rPr>
        <w:t xml:space="preserve"> </w:t>
      </w:r>
      <w:r w:rsidR="00C338BE" w:rsidRPr="00841E4E">
        <w:rPr>
          <w:rFonts w:ascii="Arial" w:hAnsi="Arial" w:cs="Arial"/>
          <w:color w:val="333333"/>
          <w:sz w:val="21"/>
          <w:szCs w:val="21"/>
        </w:rPr>
        <w:t>Utahns</w:t>
      </w:r>
      <w:r w:rsidR="00E34273" w:rsidRPr="00841E4E">
        <w:rPr>
          <w:rFonts w:ascii="Arial" w:hAnsi="Arial" w:cs="Arial"/>
          <w:color w:val="333333"/>
          <w:sz w:val="21"/>
          <w:szCs w:val="21"/>
        </w:rPr>
        <w:t xml:space="preserve"> </w:t>
      </w:r>
      <w:r w:rsidR="00994214">
        <w:rPr>
          <w:rFonts w:ascii="Arial" w:hAnsi="Arial" w:cs="Arial"/>
          <w:color w:val="333333"/>
          <w:sz w:val="21"/>
          <w:szCs w:val="21"/>
        </w:rPr>
        <w:t xml:space="preserve">within those protected groups </w:t>
      </w:r>
      <w:r w:rsidR="00E34273" w:rsidRPr="00841E4E">
        <w:rPr>
          <w:rFonts w:ascii="Arial" w:hAnsi="Arial" w:cs="Arial"/>
          <w:color w:val="333333"/>
          <w:sz w:val="21"/>
          <w:szCs w:val="21"/>
        </w:rPr>
        <w:t xml:space="preserve">still face discrimination </w:t>
      </w:r>
      <w:r w:rsidR="00C338BE" w:rsidRPr="00841E4E">
        <w:rPr>
          <w:rFonts w:ascii="Arial" w:hAnsi="Arial" w:cs="Arial"/>
          <w:color w:val="333333"/>
          <w:sz w:val="21"/>
          <w:szCs w:val="21"/>
        </w:rPr>
        <w:t>and barriers to success</w:t>
      </w:r>
      <w:r w:rsidR="0088345A" w:rsidRPr="00841E4E">
        <w:rPr>
          <w:rFonts w:ascii="Arial" w:hAnsi="Arial" w:cs="Arial"/>
          <w:color w:val="333333"/>
          <w:sz w:val="21"/>
          <w:szCs w:val="21"/>
          <w:vertAlign w:val="superscript"/>
        </w:rPr>
        <w:t>1</w:t>
      </w:r>
      <w:r w:rsidR="00CD0FB7" w:rsidRPr="00841E4E">
        <w:rPr>
          <w:rFonts w:ascii="Arial" w:hAnsi="Arial" w:cs="Arial"/>
          <w:color w:val="333333"/>
          <w:sz w:val="21"/>
          <w:szCs w:val="21"/>
          <w:vertAlign w:val="superscript"/>
        </w:rPr>
        <w:t>,2</w:t>
      </w:r>
      <w:r w:rsidRPr="00841E4E">
        <w:rPr>
          <w:rFonts w:ascii="Arial" w:hAnsi="Arial" w:cs="Arial"/>
          <w:color w:val="333333"/>
          <w:sz w:val="21"/>
          <w:szCs w:val="21"/>
        </w:rPr>
        <w:t> </w:t>
      </w:r>
      <w:r w:rsidR="003B36E1">
        <w:rPr>
          <w:rFonts w:ascii="Arial" w:hAnsi="Arial" w:cs="Arial"/>
          <w:color w:val="333333"/>
          <w:sz w:val="21"/>
          <w:szCs w:val="21"/>
        </w:rPr>
        <w:t>that create ongoing and</w:t>
      </w:r>
      <w:r w:rsidR="00E34273" w:rsidRPr="00841E4E">
        <w:rPr>
          <w:rFonts w:ascii="Arial" w:hAnsi="Arial" w:cs="Arial"/>
          <w:color w:val="333333"/>
          <w:sz w:val="21"/>
          <w:szCs w:val="21"/>
        </w:rPr>
        <w:t xml:space="preserve"> significant education</w:t>
      </w:r>
      <w:r w:rsidR="00C338BE" w:rsidRPr="00841E4E">
        <w:rPr>
          <w:rFonts w:ascii="Arial" w:hAnsi="Arial" w:cs="Arial"/>
          <w:color w:val="333333"/>
          <w:sz w:val="21"/>
          <w:szCs w:val="21"/>
        </w:rPr>
        <w:t>al</w:t>
      </w:r>
      <w:r w:rsidR="00E34273" w:rsidRPr="00841E4E">
        <w:rPr>
          <w:rFonts w:ascii="Arial" w:hAnsi="Arial" w:cs="Arial"/>
          <w:color w:val="333333"/>
          <w:sz w:val="21"/>
          <w:szCs w:val="21"/>
        </w:rPr>
        <w:t xml:space="preserve">, wealth, health, and </w:t>
      </w:r>
      <w:r w:rsidR="00C338BE" w:rsidRPr="00841E4E">
        <w:rPr>
          <w:rFonts w:ascii="Arial" w:hAnsi="Arial" w:cs="Arial"/>
          <w:color w:val="333333"/>
          <w:sz w:val="21"/>
          <w:szCs w:val="21"/>
        </w:rPr>
        <w:t xml:space="preserve">career </w:t>
      </w:r>
      <w:r w:rsidR="00994214">
        <w:rPr>
          <w:rFonts w:ascii="Arial" w:hAnsi="Arial" w:cs="Arial"/>
          <w:color w:val="333333"/>
          <w:sz w:val="21"/>
          <w:szCs w:val="21"/>
        </w:rPr>
        <w:t>disparities</w:t>
      </w:r>
      <w:r w:rsidR="00B6683B" w:rsidRPr="00841E4E">
        <w:rPr>
          <w:rFonts w:ascii="Arial" w:hAnsi="Arial" w:cs="Arial"/>
          <w:color w:val="333333"/>
          <w:sz w:val="21"/>
          <w:szCs w:val="21"/>
        </w:rPr>
        <w:t>;</w:t>
      </w:r>
      <w:r w:rsidR="00CD0FB7" w:rsidRPr="00841E4E">
        <w:rPr>
          <w:rFonts w:ascii="Arial" w:hAnsi="Arial" w:cs="Arial"/>
          <w:color w:val="333333"/>
          <w:sz w:val="21"/>
          <w:szCs w:val="21"/>
          <w:vertAlign w:val="superscript"/>
        </w:rPr>
        <w:t>3,4</w:t>
      </w:r>
      <w:r w:rsidR="00B6683B" w:rsidRPr="00841E4E">
        <w:rPr>
          <w:rFonts w:ascii="Arial" w:hAnsi="Arial" w:cs="Arial"/>
          <w:color w:val="333333"/>
          <w:sz w:val="21"/>
          <w:szCs w:val="21"/>
        </w:rPr>
        <w:t> </w:t>
      </w:r>
    </w:p>
    <w:p w14:paraId="181C825C" w14:textId="77777777" w:rsidR="00B6683B" w:rsidRPr="00841E4E" w:rsidRDefault="00B6683B" w:rsidP="00B6683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18C1B3AE" w14:textId="68A915DC" w:rsidR="00B6683B" w:rsidRDefault="003B36E1" w:rsidP="00170CD1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vertAlign w:val="superscript"/>
        </w:rPr>
      </w:pPr>
      <w:r w:rsidRPr="00841E4E">
        <w:rPr>
          <w:rFonts w:ascii="Arial" w:eastAsia="Times New Roman" w:hAnsi="Arial" w:cs="Arial"/>
          <w:color w:val="333333"/>
          <w:sz w:val="21"/>
          <w:szCs w:val="21"/>
        </w:rPr>
        <w:t xml:space="preserve">Whereas, </w:t>
      </w:r>
      <w:r w:rsidR="00C00500">
        <w:rPr>
          <w:rFonts w:ascii="Arial" w:eastAsia="Times New Roman" w:hAnsi="Arial" w:cs="Arial"/>
          <w:color w:val="333333"/>
          <w:sz w:val="21"/>
          <w:szCs w:val="21"/>
        </w:rPr>
        <w:t>D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iversity is important to the success of our businesses and the state, </w:t>
      </w:r>
      <w:r w:rsidR="00170CD1">
        <w:rPr>
          <w:rFonts w:ascii="Arial" w:eastAsia="Times New Roman" w:hAnsi="Arial" w:cs="Arial"/>
          <w:color w:val="333333"/>
          <w:sz w:val="21"/>
          <w:szCs w:val="21"/>
        </w:rPr>
        <w:t xml:space="preserve">it is of concern that 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these bills will </w:t>
      </w:r>
      <w:r w:rsidR="00170CD1">
        <w:rPr>
          <w:rFonts w:ascii="Arial" w:eastAsia="Times New Roman" w:hAnsi="Arial" w:cs="Arial"/>
          <w:color w:val="333333"/>
          <w:sz w:val="21"/>
          <w:szCs w:val="21"/>
        </w:rPr>
        <w:t xml:space="preserve">have an 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adverse impact </w:t>
      </w:r>
      <w:r w:rsidR="00D03135">
        <w:rPr>
          <w:rFonts w:ascii="Arial" w:eastAsia="Times New Roman" w:hAnsi="Arial" w:cs="Arial"/>
          <w:color w:val="333333"/>
          <w:sz w:val="21"/>
          <w:szCs w:val="21"/>
        </w:rPr>
        <w:t xml:space="preserve">on 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our ability to recruit a diverse workforce and will discourage businesses </w:t>
      </w:r>
      <w:r w:rsidR="00170CD1">
        <w:rPr>
          <w:rFonts w:ascii="Arial" w:eastAsia="Times New Roman" w:hAnsi="Arial" w:cs="Arial"/>
          <w:color w:val="333333"/>
          <w:sz w:val="21"/>
          <w:szCs w:val="21"/>
        </w:rPr>
        <w:t xml:space="preserve">that value diversity 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from </w:t>
      </w:r>
      <w:r w:rsidR="00170CD1">
        <w:rPr>
          <w:rFonts w:ascii="Arial" w:eastAsia="Times New Roman" w:hAnsi="Arial" w:cs="Arial"/>
          <w:color w:val="333333"/>
          <w:sz w:val="21"/>
          <w:szCs w:val="21"/>
        </w:rPr>
        <w:t xml:space="preserve">locating within </w:t>
      </w:r>
      <w:r>
        <w:rPr>
          <w:rFonts w:ascii="Arial" w:eastAsia="Times New Roman" w:hAnsi="Arial" w:cs="Arial"/>
          <w:color w:val="333333"/>
          <w:sz w:val="21"/>
          <w:szCs w:val="21"/>
        </w:rPr>
        <w:t>our state;</w:t>
      </w:r>
      <w:r w:rsidR="00170CD1" w:rsidRPr="00841E4E">
        <w:rPr>
          <w:rFonts w:ascii="Arial" w:eastAsia="Times New Roman" w:hAnsi="Arial" w:cs="Arial"/>
          <w:color w:val="333333"/>
          <w:sz w:val="21"/>
          <w:szCs w:val="21"/>
          <w:vertAlign w:val="superscript"/>
        </w:rPr>
        <w:t xml:space="preserve"> </w:t>
      </w:r>
      <w:r w:rsidR="00913AC3" w:rsidRPr="00841E4E">
        <w:rPr>
          <w:rFonts w:ascii="Arial" w:eastAsia="Times New Roman" w:hAnsi="Arial" w:cs="Arial"/>
          <w:color w:val="333333"/>
          <w:sz w:val="21"/>
          <w:szCs w:val="21"/>
          <w:vertAlign w:val="superscript"/>
        </w:rPr>
        <w:t>5,6,7</w:t>
      </w:r>
    </w:p>
    <w:p w14:paraId="4A963CDB" w14:textId="52277A44" w:rsidR="003B36E1" w:rsidRDefault="003B36E1" w:rsidP="00B6683B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vertAlign w:val="superscript"/>
        </w:rPr>
      </w:pPr>
    </w:p>
    <w:p w14:paraId="5A16CCC9" w14:textId="7F3BECD4" w:rsidR="00B6683B" w:rsidRPr="00841E4E" w:rsidRDefault="00913AC3" w:rsidP="00B6683B">
      <w:pPr>
        <w:spacing w:after="0" w:line="240" w:lineRule="auto"/>
        <w:rPr>
          <w:rFonts w:ascii="Arial" w:eastAsia="Times New Roman" w:hAnsi="Arial" w:cs="Arial"/>
          <w:sz w:val="21"/>
          <w:szCs w:val="21"/>
          <w:vertAlign w:val="superscript"/>
        </w:rPr>
      </w:pPr>
      <w:r w:rsidRPr="00841E4E">
        <w:rPr>
          <w:rFonts w:ascii="Arial" w:eastAsia="Times New Roman" w:hAnsi="Arial" w:cs="Arial"/>
          <w:sz w:val="21"/>
          <w:szCs w:val="21"/>
        </w:rPr>
        <w:t xml:space="preserve">Whereas, </w:t>
      </w:r>
      <w:r w:rsidR="00C00500">
        <w:rPr>
          <w:rFonts w:ascii="Arial" w:eastAsia="Times New Roman" w:hAnsi="Arial" w:cs="Arial"/>
          <w:sz w:val="21"/>
          <w:szCs w:val="21"/>
        </w:rPr>
        <w:t>E</w:t>
      </w:r>
      <w:r w:rsidR="00846FFA" w:rsidRPr="00841E4E">
        <w:rPr>
          <w:rFonts w:ascii="Arial" w:eastAsia="Times New Roman" w:hAnsi="Arial" w:cs="Arial"/>
          <w:sz w:val="21"/>
          <w:szCs w:val="21"/>
        </w:rPr>
        <w:t>limination of</w:t>
      </w:r>
      <w:r w:rsidRPr="00841E4E">
        <w:rPr>
          <w:rFonts w:ascii="Arial" w:eastAsia="Times New Roman" w:hAnsi="Arial" w:cs="Arial"/>
          <w:sz w:val="21"/>
          <w:szCs w:val="21"/>
        </w:rPr>
        <w:t xml:space="preserve"> DEI programs </w:t>
      </w:r>
      <w:r w:rsidR="00846FFA" w:rsidRPr="00841E4E">
        <w:rPr>
          <w:rFonts w:ascii="Arial" w:eastAsia="Times New Roman" w:hAnsi="Arial" w:cs="Arial"/>
          <w:sz w:val="21"/>
          <w:szCs w:val="21"/>
        </w:rPr>
        <w:t>has</w:t>
      </w:r>
      <w:r w:rsidRPr="00841E4E">
        <w:rPr>
          <w:rFonts w:ascii="Arial" w:eastAsia="Times New Roman" w:hAnsi="Arial" w:cs="Arial"/>
          <w:sz w:val="21"/>
          <w:szCs w:val="21"/>
        </w:rPr>
        <w:t xml:space="preserve"> revers</w:t>
      </w:r>
      <w:r w:rsidR="00846FFA" w:rsidRPr="00841E4E">
        <w:rPr>
          <w:rFonts w:ascii="Arial" w:eastAsia="Times New Roman" w:hAnsi="Arial" w:cs="Arial"/>
          <w:sz w:val="21"/>
          <w:szCs w:val="21"/>
        </w:rPr>
        <w:t>ed</w:t>
      </w:r>
      <w:r w:rsidRPr="00841E4E">
        <w:rPr>
          <w:rFonts w:ascii="Arial" w:eastAsia="Times New Roman" w:hAnsi="Arial" w:cs="Arial"/>
          <w:sz w:val="21"/>
          <w:szCs w:val="21"/>
        </w:rPr>
        <w:t xml:space="preserve"> </w:t>
      </w:r>
      <w:r w:rsidR="00994214">
        <w:rPr>
          <w:rFonts w:ascii="Arial" w:eastAsia="Times New Roman" w:hAnsi="Arial" w:cs="Arial"/>
          <w:sz w:val="21"/>
          <w:szCs w:val="21"/>
        </w:rPr>
        <w:t xml:space="preserve">educational </w:t>
      </w:r>
      <w:r w:rsidRPr="00841E4E">
        <w:rPr>
          <w:rFonts w:ascii="Arial" w:eastAsia="Times New Roman" w:hAnsi="Arial" w:cs="Arial"/>
          <w:sz w:val="21"/>
          <w:szCs w:val="21"/>
        </w:rPr>
        <w:t>gains by marginalized groups</w:t>
      </w:r>
      <w:r w:rsidR="00170CD1">
        <w:rPr>
          <w:rFonts w:ascii="Arial" w:eastAsia="Times New Roman" w:hAnsi="Arial" w:cs="Arial"/>
          <w:sz w:val="21"/>
          <w:szCs w:val="21"/>
        </w:rPr>
        <w:t>;</w:t>
      </w:r>
      <w:r w:rsidRPr="00841E4E">
        <w:rPr>
          <w:rFonts w:ascii="Arial" w:eastAsia="Times New Roman" w:hAnsi="Arial" w:cs="Arial"/>
          <w:sz w:val="21"/>
          <w:szCs w:val="21"/>
          <w:vertAlign w:val="superscript"/>
        </w:rPr>
        <w:t>8</w:t>
      </w:r>
      <w:r w:rsidR="00846FFA" w:rsidRPr="00841E4E">
        <w:rPr>
          <w:rFonts w:ascii="Arial" w:eastAsia="Times New Roman" w:hAnsi="Arial" w:cs="Arial"/>
          <w:sz w:val="21"/>
          <w:szCs w:val="21"/>
          <w:vertAlign w:val="superscript"/>
        </w:rPr>
        <w:t>,9</w:t>
      </w:r>
    </w:p>
    <w:p w14:paraId="3525D2DF" w14:textId="77777777" w:rsidR="00913AC3" w:rsidRPr="00841E4E" w:rsidRDefault="00913AC3" w:rsidP="00B6683B">
      <w:pPr>
        <w:spacing w:after="0" w:line="240" w:lineRule="auto"/>
        <w:rPr>
          <w:rFonts w:ascii="Arial" w:eastAsia="Times New Roman" w:hAnsi="Arial" w:cs="Arial"/>
          <w:sz w:val="21"/>
          <w:szCs w:val="21"/>
          <w:vertAlign w:val="superscript"/>
        </w:rPr>
      </w:pPr>
    </w:p>
    <w:p w14:paraId="04CC1EEF" w14:textId="7BB9C2E2" w:rsidR="00F2368E" w:rsidRDefault="00F2368E" w:rsidP="00B6683B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841E4E">
        <w:rPr>
          <w:rFonts w:ascii="Arial" w:eastAsia="Times New Roman" w:hAnsi="Arial" w:cs="Arial"/>
          <w:color w:val="333333"/>
          <w:sz w:val="21"/>
          <w:szCs w:val="21"/>
        </w:rPr>
        <w:t xml:space="preserve">Whereas, </w:t>
      </w:r>
      <w:r w:rsidR="00C00500">
        <w:rPr>
          <w:rFonts w:ascii="Arial" w:eastAsia="Times New Roman" w:hAnsi="Arial" w:cs="Arial"/>
          <w:color w:val="333333"/>
          <w:sz w:val="21"/>
          <w:szCs w:val="21"/>
        </w:rPr>
        <w:t>T</w:t>
      </w:r>
      <w:r w:rsidR="00E81BB3">
        <w:rPr>
          <w:rFonts w:ascii="Arial" w:eastAsia="Times New Roman" w:hAnsi="Arial" w:cs="Arial"/>
          <w:color w:val="333333"/>
          <w:sz w:val="21"/>
          <w:szCs w:val="21"/>
        </w:rPr>
        <w:t>hese bills</w:t>
      </w:r>
      <w:r w:rsidR="00994214">
        <w:rPr>
          <w:rFonts w:ascii="Arial" w:eastAsia="Times New Roman" w:hAnsi="Arial" w:cs="Arial"/>
          <w:color w:val="333333"/>
          <w:sz w:val="21"/>
          <w:szCs w:val="21"/>
        </w:rPr>
        <w:t>, via the threat of funding cuts</w:t>
      </w:r>
      <w:r w:rsidR="00170CD1">
        <w:rPr>
          <w:rFonts w:ascii="Arial" w:eastAsia="Times New Roman" w:hAnsi="Arial" w:cs="Arial"/>
          <w:color w:val="333333"/>
          <w:sz w:val="21"/>
          <w:szCs w:val="21"/>
        </w:rPr>
        <w:t xml:space="preserve"> by the legislature</w:t>
      </w:r>
      <w:r w:rsidR="00994214">
        <w:rPr>
          <w:rFonts w:ascii="Arial" w:eastAsia="Times New Roman" w:hAnsi="Arial" w:cs="Arial"/>
          <w:color w:val="333333"/>
          <w:sz w:val="21"/>
          <w:szCs w:val="21"/>
        </w:rPr>
        <w:t>,</w:t>
      </w:r>
      <w:r w:rsidR="00E81B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DD27BF">
        <w:rPr>
          <w:rFonts w:ascii="Arial" w:eastAsia="Times New Roman" w:hAnsi="Arial" w:cs="Arial"/>
          <w:color w:val="333333"/>
          <w:sz w:val="21"/>
          <w:szCs w:val="21"/>
        </w:rPr>
        <w:t>may</w:t>
      </w:r>
      <w:r w:rsidR="00E81BB3">
        <w:rPr>
          <w:rFonts w:ascii="Arial" w:eastAsia="Times New Roman" w:hAnsi="Arial" w:cs="Arial"/>
          <w:color w:val="333333"/>
          <w:sz w:val="21"/>
          <w:szCs w:val="21"/>
        </w:rPr>
        <w:t xml:space="preserve"> stifle </w:t>
      </w:r>
      <w:r w:rsidR="002D6123">
        <w:rPr>
          <w:rFonts w:ascii="Arial" w:eastAsia="Times New Roman" w:hAnsi="Arial" w:cs="Arial"/>
          <w:color w:val="333333"/>
          <w:sz w:val="21"/>
          <w:szCs w:val="21"/>
        </w:rPr>
        <w:t xml:space="preserve">academic freedom </w:t>
      </w:r>
      <w:r w:rsidR="00994214">
        <w:rPr>
          <w:rFonts w:ascii="Arial" w:eastAsia="Times New Roman" w:hAnsi="Arial" w:cs="Arial"/>
          <w:color w:val="333333"/>
          <w:sz w:val="21"/>
          <w:szCs w:val="21"/>
        </w:rPr>
        <w:t>and the</w:t>
      </w:r>
      <w:r w:rsidR="002D6123">
        <w:rPr>
          <w:rFonts w:ascii="Arial" w:eastAsia="Times New Roman" w:hAnsi="Arial" w:cs="Arial"/>
          <w:color w:val="333333"/>
          <w:sz w:val="21"/>
          <w:szCs w:val="21"/>
        </w:rPr>
        <w:t xml:space="preserve"> honest, factual discussion of </w:t>
      </w:r>
      <w:r w:rsidR="00170CD1">
        <w:rPr>
          <w:rFonts w:ascii="Arial" w:eastAsia="Times New Roman" w:hAnsi="Arial" w:cs="Arial"/>
          <w:color w:val="333333"/>
          <w:sz w:val="21"/>
          <w:szCs w:val="21"/>
        </w:rPr>
        <w:t xml:space="preserve">important but </w:t>
      </w:r>
      <w:r w:rsidR="00994214">
        <w:rPr>
          <w:rFonts w:ascii="Arial" w:eastAsia="Times New Roman" w:hAnsi="Arial" w:cs="Arial"/>
          <w:color w:val="333333"/>
          <w:sz w:val="21"/>
          <w:szCs w:val="21"/>
        </w:rPr>
        <w:t>controversial topics</w:t>
      </w:r>
      <w:r w:rsidRPr="00841E4E">
        <w:rPr>
          <w:rFonts w:ascii="Arial" w:eastAsia="Times New Roman" w:hAnsi="Arial" w:cs="Arial"/>
          <w:color w:val="333333"/>
          <w:sz w:val="21"/>
          <w:szCs w:val="21"/>
        </w:rPr>
        <w:t>;</w:t>
      </w:r>
    </w:p>
    <w:p w14:paraId="559B4903" w14:textId="77777777" w:rsidR="00994214" w:rsidRDefault="00994214" w:rsidP="00B6683B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14:paraId="37BB2C29" w14:textId="22FBEF33" w:rsidR="00B6683B" w:rsidRPr="00841E4E" w:rsidRDefault="00B6683B" w:rsidP="00B6683B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41E4E">
        <w:rPr>
          <w:rFonts w:ascii="Arial" w:eastAsia="Times New Roman" w:hAnsi="Arial" w:cs="Arial"/>
          <w:color w:val="333333"/>
          <w:sz w:val="21"/>
          <w:szCs w:val="21"/>
        </w:rPr>
        <w:t>Whereas,</w:t>
      </w:r>
      <w:r w:rsidR="00C338BE" w:rsidRPr="00841E4E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C00500">
        <w:rPr>
          <w:rFonts w:ascii="Arial" w:eastAsia="Times New Roman" w:hAnsi="Arial" w:cs="Arial"/>
          <w:color w:val="333333"/>
          <w:sz w:val="21"/>
          <w:szCs w:val="21"/>
        </w:rPr>
        <w:t>E</w:t>
      </w:r>
      <w:r w:rsidR="00C338BE" w:rsidRPr="00841E4E">
        <w:rPr>
          <w:rFonts w:ascii="Arial" w:eastAsia="Times New Roman" w:hAnsi="Arial" w:cs="Arial"/>
          <w:color w:val="333333"/>
          <w:sz w:val="21"/>
          <w:szCs w:val="21"/>
        </w:rPr>
        <w:t xml:space="preserve">quity implies </w:t>
      </w:r>
      <w:r w:rsidR="002D6123">
        <w:rPr>
          <w:rFonts w:ascii="Arial" w:eastAsia="Times New Roman" w:hAnsi="Arial" w:cs="Arial"/>
          <w:color w:val="333333"/>
          <w:sz w:val="21"/>
          <w:szCs w:val="21"/>
        </w:rPr>
        <w:t xml:space="preserve">the need to </w:t>
      </w:r>
      <w:r w:rsidR="00C338BE" w:rsidRPr="00841E4E">
        <w:rPr>
          <w:rFonts w:ascii="Arial" w:eastAsia="Times New Roman" w:hAnsi="Arial" w:cs="Arial"/>
          <w:color w:val="333333"/>
          <w:sz w:val="21"/>
          <w:szCs w:val="21"/>
        </w:rPr>
        <w:t>giv</w:t>
      </w:r>
      <w:r w:rsidR="002D6123">
        <w:rPr>
          <w:rFonts w:ascii="Arial" w:eastAsia="Times New Roman" w:hAnsi="Arial" w:cs="Arial"/>
          <w:color w:val="333333"/>
          <w:sz w:val="21"/>
          <w:szCs w:val="21"/>
        </w:rPr>
        <w:t>e</w:t>
      </w:r>
      <w:r w:rsidR="00C338BE" w:rsidRPr="00841E4E">
        <w:rPr>
          <w:rFonts w:ascii="Arial" w:eastAsia="Times New Roman" w:hAnsi="Arial" w:cs="Arial"/>
          <w:color w:val="333333"/>
          <w:sz w:val="21"/>
          <w:szCs w:val="21"/>
        </w:rPr>
        <w:t xml:space="preserve"> each group and person the unique resources they need to thrive rather than relying on a “one size fits all” appro</w:t>
      </w:r>
      <w:r w:rsidR="007F2A5C">
        <w:rPr>
          <w:rFonts w:ascii="Arial" w:eastAsia="Times New Roman" w:hAnsi="Arial" w:cs="Arial"/>
          <w:color w:val="333333"/>
          <w:sz w:val="21"/>
          <w:szCs w:val="21"/>
        </w:rPr>
        <w:t>a</w:t>
      </w:r>
      <w:r w:rsidR="00C338BE" w:rsidRPr="00841E4E">
        <w:rPr>
          <w:rFonts w:ascii="Arial" w:eastAsia="Times New Roman" w:hAnsi="Arial" w:cs="Arial"/>
          <w:color w:val="333333"/>
          <w:sz w:val="21"/>
          <w:szCs w:val="21"/>
        </w:rPr>
        <w:t>ch to education, hiring, and delivery of governmental services</w:t>
      </w:r>
      <w:r w:rsidRPr="00841E4E">
        <w:rPr>
          <w:rFonts w:ascii="Arial" w:eastAsia="Times New Roman" w:hAnsi="Arial" w:cs="Arial"/>
          <w:color w:val="333333"/>
          <w:sz w:val="21"/>
          <w:szCs w:val="21"/>
        </w:rPr>
        <w:t>; therefore, be it</w:t>
      </w:r>
    </w:p>
    <w:p w14:paraId="229A0560" w14:textId="77777777" w:rsidR="00B6683B" w:rsidRPr="00841E4E" w:rsidRDefault="00B6683B" w:rsidP="00B6683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09CCFD9C" w14:textId="750F56DF" w:rsidR="00B6683B" w:rsidRPr="00841E4E" w:rsidRDefault="00B6683B" w:rsidP="00B6683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41E4E">
        <w:rPr>
          <w:rFonts w:ascii="Arial" w:eastAsia="Times New Roman" w:hAnsi="Arial" w:cs="Arial"/>
          <w:i/>
          <w:iCs/>
          <w:color w:val="333333"/>
          <w:sz w:val="21"/>
          <w:szCs w:val="21"/>
          <w:shd w:val="clear" w:color="auto" w:fill="FDFDFD"/>
        </w:rPr>
        <w:t>Resolved</w:t>
      </w:r>
      <w:r w:rsidRPr="00841E4E">
        <w:rPr>
          <w:rFonts w:ascii="Arial" w:eastAsia="Times New Roman" w:hAnsi="Arial" w:cs="Arial"/>
          <w:color w:val="333333"/>
          <w:sz w:val="21"/>
          <w:szCs w:val="21"/>
          <w:shd w:val="clear" w:color="auto" w:fill="FDFDFD"/>
        </w:rPr>
        <w:t xml:space="preserve">, That the Women’s State Legislative Council of Utah opposes </w:t>
      </w:r>
      <w:r w:rsidR="00F41E1F" w:rsidRPr="00841E4E">
        <w:rPr>
          <w:rFonts w:ascii="Arial" w:eastAsia="Times New Roman" w:hAnsi="Arial" w:cs="Arial"/>
          <w:color w:val="333333"/>
          <w:sz w:val="21"/>
          <w:szCs w:val="21"/>
          <w:shd w:val="clear" w:color="auto" w:fill="FDFDFD"/>
        </w:rPr>
        <w:t xml:space="preserve">both </w:t>
      </w:r>
      <w:r w:rsidR="00E34273" w:rsidRPr="00841E4E">
        <w:rPr>
          <w:rFonts w:ascii="Arial" w:eastAsia="Times New Roman" w:hAnsi="Arial" w:cs="Arial"/>
          <w:color w:val="333333"/>
          <w:sz w:val="21"/>
          <w:szCs w:val="21"/>
          <w:shd w:val="clear" w:color="auto" w:fill="FDFDFD"/>
        </w:rPr>
        <w:t>HB111</w:t>
      </w:r>
      <w:r w:rsidR="00F41E1F" w:rsidRPr="00841E4E">
        <w:rPr>
          <w:rFonts w:ascii="Arial" w:eastAsia="Times New Roman" w:hAnsi="Arial" w:cs="Arial"/>
          <w:color w:val="333333"/>
          <w:sz w:val="21"/>
          <w:szCs w:val="21"/>
          <w:shd w:val="clear" w:color="auto" w:fill="FDFDFD"/>
        </w:rPr>
        <w:t xml:space="preserve"> and </w:t>
      </w:r>
      <w:r w:rsidR="00E34273" w:rsidRPr="00841E4E">
        <w:rPr>
          <w:rFonts w:ascii="Arial" w:eastAsia="Times New Roman" w:hAnsi="Arial" w:cs="Arial"/>
          <w:color w:val="333333"/>
          <w:sz w:val="21"/>
          <w:szCs w:val="21"/>
          <w:shd w:val="clear" w:color="auto" w:fill="FDFDFD"/>
        </w:rPr>
        <w:t>HB261</w:t>
      </w:r>
      <w:r w:rsidRPr="00841E4E">
        <w:rPr>
          <w:rFonts w:ascii="Arial" w:eastAsia="Times New Roman" w:hAnsi="Arial" w:cs="Arial"/>
          <w:color w:val="333333"/>
          <w:sz w:val="21"/>
          <w:szCs w:val="21"/>
          <w:shd w:val="clear" w:color="auto" w:fill="FDFDFD"/>
        </w:rPr>
        <w:t xml:space="preserve"> as currently written.</w:t>
      </w:r>
    </w:p>
    <w:p w14:paraId="4A853DB6" w14:textId="77777777" w:rsidR="00B6683B" w:rsidRPr="00841E4E" w:rsidRDefault="00B6683B" w:rsidP="00B6683B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14:paraId="60287F23" w14:textId="2C2B3576" w:rsidR="00B6683B" w:rsidRPr="00841E4E" w:rsidRDefault="00B6683B" w:rsidP="00B6683B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841E4E">
        <w:rPr>
          <w:rFonts w:ascii="Arial" w:eastAsia="Times New Roman" w:hAnsi="Arial" w:cs="Arial"/>
          <w:color w:val="333333"/>
          <w:sz w:val="21"/>
          <w:szCs w:val="21"/>
        </w:rPr>
        <w:t xml:space="preserve">Dated this </w:t>
      </w:r>
      <w:r w:rsidR="00A42F6A">
        <w:rPr>
          <w:rFonts w:ascii="Arial" w:eastAsia="Times New Roman" w:hAnsi="Arial" w:cs="Arial"/>
          <w:color w:val="333333"/>
          <w:sz w:val="21"/>
          <w:szCs w:val="21"/>
        </w:rPr>
        <w:t>24th</w:t>
      </w:r>
      <w:r w:rsidRPr="00841E4E">
        <w:rPr>
          <w:rFonts w:ascii="Arial" w:eastAsia="Times New Roman" w:hAnsi="Arial" w:cs="Arial"/>
          <w:color w:val="333333"/>
          <w:sz w:val="21"/>
          <w:szCs w:val="21"/>
        </w:rPr>
        <w:t xml:space="preserve"> day of </w:t>
      </w:r>
      <w:r w:rsidR="009E6EED" w:rsidRPr="00841E4E">
        <w:rPr>
          <w:rFonts w:ascii="Arial" w:eastAsia="Times New Roman" w:hAnsi="Arial" w:cs="Arial"/>
          <w:color w:val="333333"/>
          <w:sz w:val="21"/>
          <w:szCs w:val="21"/>
        </w:rPr>
        <w:t>January, 2024</w:t>
      </w:r>
    </w:p>
    <w:p w14:paraId="56A31C94" w14:textId="0F3A86A3" w:rsidR="00B6683B" w:rsidRPr="00841E4E" w:rsidRDefault="00B6683B" w:rsidP="007F2A5C">
      <w:pPr>
        <w:rPr>
          <w:rFonts w:ascii="Times New Roman" w:eastAsia="Times New Roman" w:hAnsi="Times New Roman" w:cs="Times New Roman"/>
          <w:sz w:val="21"/>
          <w:szCs w:val="21"/>
        </w:rPr>
      </w:pPr>
      <w:r w:rsidRPr="00841E4E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7F2A5C">
        <w:rPr>
          <w:rFonts w:ascii="Lucida Handwriting" w:eastAsiaTheme="minorEastAsia" w:hAnsi="Lucida Handwriting"/>
          <w:noProof/>
          <w:color w:val="4472C4"/>
          <w:sz w:val="20"/>
          <w:szCs w:val="20"/>
        </w:rPr>
        <w:t>Donna Murphy RN MSN CPN</w:t>
      </w:r>
      <w:r w:rsidRPr="00841E4E">
        <w:rPr>
          <w:rFonts w:ascii="Arial" w:eastAsia="Times New Roman" w:hAnsi="Arial" w:cs="Arial"/>
          <w:color w:val="333333"/>
          <w:sz w:val="21"/>
          <w:szCs w:val="21"/>
        </w:rPr>
        <w:tab/>
      </w:r>
      <w:r w:rsidRPr="00841E4E">
        <w:rPr>
          <w:rFonts w:ascii="Times New Roman" w:eastAsia="Times New Roman" w:hAnsi="Times New Roman" w:cs="Times New Roman"/>
          <w:noProof/>
          <w:sz w:val="21"/>
          <w:szCs w:val="21"/>
          <w:bdr w:val="none" w:sz="0" w:space="0" w:color="auto" w:frame="1"/>
        </w:rPr>
        <w:t xml:space="preserve">     </w:t>
      </w:r>
      <w:r w:rsidRPr="00841E4E">
        <w:rPr>
          <w:rFonts w:ascii="Times New Roman" w:eastAsia="Times New Roman" w:hAnsi="Times New Roman" w:cs="Times New Roman"/>
          <w:noProof/>
          <w:sz w:val="21"/>
          <w:szCs w:val="21"/>
          <w:bdr w:val="none" w:sz="0" w:space="0" w:color="auto" w:frame="1"/>
        </w:rPr>
        <w:tab/>
      </w:r>
      <w:r w:rsidRPr="00841E4E">
        <w:rPr>
          <w:rFonts w:ascii="Times New Roman" w:eastAsia="Times New Roman" w:hAnsi="Times New Roman" w:cs="Times New Roman"/>
          <w:noProof/>
          <w:sz w:val="21"/>
          <w:szCs w:val="21"/>
          <w:bdr w:val="none" w:sz="0" w:space="0" w:color="auto" w:frame="1"/>
        </w:rPr>
        <w:tab/>
      </w:r>
      <w:r w:rsidR="00A42F6A">
        <w:rPr>
          <w:rFonts w:ascii="Times New Roman" w:eastAsia="Times New Roman" w:hAnsi="Times New Roman" w:cs="Times New Roman"/>
          <w:noProof/>
          <w:sz w:val="21"/>
          <w:szCs w:val="21"/>
          <w:bdr w:val="none" w:sz="0" w:space="0" w:color="auto" w:frame="1"/>
        </w:rPr>
        <w:drawing>
          <wp:inline distT="0" distB="0" distL="0" distR="0" wp14:anchorId="7A7513D3" wp14:editId="10AEC13E">
            <wp:extent cx="788220" cy="352131"/>
            <wp:effectExtent l="0" t="0" r="0" b="0"/>
            <wp:docPr id="4323604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360417" name="Picture 43236041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876179" cy="391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1E4E">
        <w:rPr>
          <w:rFonts w:ascii="Arial" w:eastAsia="Times New Roman" w:hAnsi="Arial" w:cs="Arial"/>
          <w:color w:val="333333"/>
          <w:sz w:val="21"/>
          <w:szCs w:val="21"/>
        </w:rPr>
        <w:t>__________________________</w:t>
      </w:r>
      <w:r w:rsidR="006E7292">
        <w:rPr>
          <w:rFonts w:ascii="Arial" w:eastAsia="Times New Roman" w:hAnsi="Arial" w:cs="Arial"/>
          <w:color w:val="333333"/>
          <w:sz w:val="21"/>
          <w:szCs w:val="21"/>
        </w:rPr>
        <w:t>______</w:t>
      </w:r>
      <w:r w:rsidRPr="00841E4E">
        <w:rPr>
          <w:rFonts w:ascii="Arial" w:eastAsia="Times New Roman" w:hAnsi="Arial" w:cs="Arial"/>
          <w:color w:val="333333"/>
          <w:sz w:val="21"/>
          <w:szCs w:val="21"/>
        </w:rPr>
        <w:t xml:space="preserve">             </w:t>
      </w:r>
      <w:r w:rsidR="00470CC0">
        <w:rPr>
          <w:rFonts w:ascii="Arial" w:eastAsia="Times New Roman" w:hAnsi="Arial" w:cs="Arial"/>
          <w:color w:val="333333"/>
          <w:sz w:val="21"/>
          <w:szCs w:val="21"/>
        </w:rPr>
        <w:t>_____</w:t>
      </w:r>
      <w:r w:rsidRPr="00841E4E">
        <w:rPr>
          <w:rFonts w:ascii="Arial" w:eastAsia="Times New Roman" w:hAnsi="Arial" w:cs="Arial"/>
          <w:color w:val="333333"/>
          <w:sz w:val="21"/>
          <w:szCs w:val="21"/>
        </w:rPr>
        <w:t>___________________________</w:t>
      </w:r>
      <w:r w:rsidR="006E7292">
        <w:rPr>
          <w:rFonts w:ascii="Arial" w:eastAsia="Times New Roman" w:hAnsi="Arial" w:cs="Arial"/>
          <w:color w:val="333333"/>
          <w:sz w:val="21"/>
          <w:szCs w:val="21"/>
        </w:rPr>
        <w:t>__</w:t>
      </w:r>
    </w:p>
    <w:p w14:paraId="4A8C41C4" w14:textId="5B20C97D" w:rsidR="00B6683B" w:rsidRPr="00841E4E" w:rsidRDefault="009E6EED" w:rsidP="00B6683B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41E4E">
        <w:rPr>
          <w:rFonts w:ascii="Arial" w:eastAsia="Times New Roman" w:hAnsi="Arial" w:cs="Arial"/>
          <w:color w:val="333333"/>
          <w:sz w:val="21"/>
          <w:szCs w:val="21"/>
        </w:rPr>
        <w:t>Donna Murphy</w:t>
      </w:r>
      <w:r w:rsidR="006E7292">
        <w:rPr>
          <w:rFonts w:ascii="Arial" w:eastAsia="Times New Roman" w:hAnsi="Arial" w:cs="Arial"/>
          <w:color w:val="333333"/>
          <w:sz w:val="21"/>
          <w:szCs w:val="21"/>
        </w:rPr>
        <w:t xml:space="preserve"> RN</w:t>
      </w:r>
      <w:r w:rsidR="00B6683B" w:rsidRPr="00841E4E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r w:rsidR="006E7292">
        <w:rPr>
          <w:rFonts w:ascii="Arial" w:eastAsia="Times New Roman" w:hAnsi="Arial" w:cs="Arial"/>
          <w:color w:val="333333"/>
          <w:sz w:val="21"/>
          <w:szCs w:val="21"/>
        </w:rPr>
        <w:t xml:space="preserve">MSN, CPN, </w:t>
      </w:r>
      <w:r w:rsidR="00B6683B" w:rsidRPr="00841E4E">
        <w:rPr>
          <w:rFonts w:ascii="Arial" w:eastAsia="Times New Roman" w:hAnsi="Arial" w:cs="Arial"/>
          <w:color w:val="333333"/>
          <w:sz w:val="21"/>
          <w:szCs w:val="21"/>
        </w:rPr>
        <w:t>President             Ellen Brady</w:t>
      </w:r>
      <w:r w:rsidR="00FE19E4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CA6140">
        <w:rPr>
          <w:rFonts w:ascii="Arial" w:eastAsia="Times New Roman" w:hAnsi="Arial" w:cs="Arial"/>
          <w:color w:val="333333"/>
          <w:sz w:val="21"/>
          <w:szCs w:val="21"/>
        </w:rPr>
        <w:t xml:space="preserve">MD, MPH, </w:t>
      </w:r>
      <w:r w:rsidR="006B2225">
        <w:rPr>
          <w:rFonts w:ascii="Arial" w:eastAsia="Times New Roman" w:hAnsi="Arial" w:cs="Arial"/>
          <w:color w:val="333333"/>
          <w:sz w:val="21"/>
          <w:szCs w:val="21"/>
        </w:rPr>
        <w:t>Director</w:t>
      </w:r>
    </w:p>
    <w:p w14:paraId="51A3ADE8" w14:textId="6F7397DA" w:rsidR="00B6683B" w:rsidRPr="00B6683B" w:rsidRDefault="00B6683B" w:rsidP="00B6683B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E4E">
        <w:rPr>
          <w:rFonts w:ascii="Arial" w:eastAsia="Times New Roman" w:hAnsi="Arial" w:cs="Arial"/>
          <w:color w:val="333333"/>
          <w:sz w:val="21"/>
          <w:szCs w:val="21"/>
        </w:rPr>
        <w:t xml:space="preserve">Women's State Legislative Council                        WSLC </w:t>
      </w:r>
      <w:r w:rsidR="009E6EED" w:rsidRPr="00841E4E">
        <w:rPr>
          <w:rFonts w:ascii="Arial" w:eastAsia="Times New Roman" w:hAnsi="Arial" w:cs="Arial"/>
          <w:color w:val="333333"/>
          <w:sz w:val="21"/>
          <w:szCs w:val="21"/>
        </w:rPr>
        <w:t>Health &amp; Human Services</w:t>
      </w:r>
      <w:r w:rsidRPr="00841E4E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FE19E4">
        <w:rPr>
          <w:rFonts w:ascii="Arial" w:eastAsia="Times New Roman" w:hAnsi="Arial" w:cs="Arial"/>
          <w:color w:val="333333"/>
          <w:sz w:val="21"/>
          <w:szCs w:val="21"/>
        </w:rPr>
        <w:t>Committee</w:t>
      </w:r>
    </w:p>
    <w:p w14:paraId="3411C77D" w14:textId="4E67CB85" w:rsidR="00636DEF" w:rsidRDefault="007B4C93" w:rsidP="00636DEF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>
        <w:rPr>
          <w:rFonts w:ascii="Arial" w:eastAsia="Times New Roman" w:hAnsi="Arial" w:cs="Arial"/>
          <w:color w:val="333333"/>
        </w:rPr>
        <w:tab/>
      </w:r>
    </w:p>
    <w:p w14:paraId="3841EC6F" w14:textId="2F15DA7B" w:rsidR="00CD0FB7" w:rsidRPr="00CD0FB7" w:rsidRDefault="00B6683B" w:rsidP="00636DEF">
      <w:pPr>
        <w:shd w:val="clear" w:color="auto" w:fill="FDFDFD"/>
        <w:spacing w:after="0" w:line="240" w:lineRule="auto"/>
        <w:rPr>
          <w:sz w:val="16"/>
          <w:szCs w:val="16"/>
        </w:rPr>
      </w:pPr>
      <w:r w:rsidRPr="00636DEF">
        <w:rPr>
          <w:rFonts w:ascii="Arial" w:eastAsia="Times New Roman" w:hAnsi="Arial" w:cs="Arial"/>
          <w:color w:val="333333"/>
          <w:sz w:val="16"/>
          <w:szCs w:val="16"/>
        </w:rPr>
        <w:t>References: </w:t>
      </w:r>
      <w:r w:rsidR="00001BC3" w:rsidRPr="00BA19DE">
        <w:rPr>
          <w:sz w:val="16"/>
          <w:szCs w:val="16"/>
        </w:rPr>
        <w:t xml:space="preserve"> </w:t>
      </w:r>
      <w:r w:rsidR="0088345A" w:rsidRPr="00CD0FB7">
        <w:rPr>
          <w:sz w:val="16"/>
          <w:szCs w:val="16"/>
          <w:vertAlign w:val="superscript"/>
        </w:rPr>
        <w:t>1</w:t>
      </w:r>
      <w:r w:rsidR="00CD0FB7" w:rsidRPr="00CD0FB7">
        <w:rPr>
          <w:vertAlign w:val="superscript"/>
        </w:rPr>
        <w:t xml:space="preserve"> </w:t>
      </w:r>
      <w:hyperlink r:id="rId8" w:history="1">
        <w:r w:rsidR="00CD0FB7" w:rsidRPr="00661564">
          <w:rPr>
            <w:rStyle w:val="Hyperlink"/>
            <w:sz w:val="16"/>
            <w:szCs w:val="16"/>
          </w:rPr>
          <w:t>https://www.sltrib.com/news/education/2023/07/17/utes-gave-utah-its-name-heres-why/</w:t>
        </w:r>
      </w:hyperlink>
      <w:r w:rsidR="00CD0FB7">
        <w:rPr>
          <w:sz w:val="16"/>
          <w:szCs w:val="16"/>
        </w:rPr>
        <w:t xml:space="preserve">; </w:t>
      </w:r>
      <w:r w:rsidR="00CD0FB7">
        <w:rPr>
          <w:sz w:val="16"/>
          <w:szCs w:val="16"/>
          <w:vertAlign w:val="superscript"/>
        </w:rPr>
        <w:t>2</w:t>
      </w:r>
      <w:r w:rsidR="00CD0FB7" w:rsidRPr="00CD0FB7">
        <w:rPr>
          <w:sz w:val="16"/>
          <w:szCs w:val="16"/>
        </w:rPr>
        <w:t>https://www.davis.k12.ut.us/departments/office-of-equal-opportunity/doj-agreement</w:t>
      </w:r>
      <w:r w:rsidR="00CD0FB7">
        <w:rPr>
          <w:sz w:val="16"/>
          <w:szCs w:val="16"/>
        </w:rPr>
        <w:t>;</w:t>
      </w:r>
    </w:p>
    <w:p w14:paraId="23A54742" w14:textId="77777777" w:rsidR="00841E4E" w:rsidRDefault="00CD0FB7" w:rsidP="00636DEF">
      <w:pPr>
        <w:shd w:val="clear" w:color="auto" w:fill="FDFDFD"/>
        <w:spacing w:after="0" w:line="240" w:lineRule="auto"/>
        <w:rPr>
          <w:sz w:val="16"/>
          <w:szCs w:val="16"/>
        </w:rPr>
      </w:pPr>
      <w:r>
        <w:rPr>
          <w:sz w:val="16"/>
          <w:szCs w:val="16"/>
          <w:vertAlign w:val="superscript"/>
        </w:rPr>
        <w:t>3</w:t>
      </w:r>
      <w:r w:rsidR="0088345A" w:rsidRPr="0088345A">
        <w:rPr>
          <w:sz w:val="16"/>
          <w:szCs w:val="16"/>
        </w:rPr>
        <w:t>https://www.usu.edu/uwlp/files/wp/no-9.pdf</w:t>
      </w:r>
      <w:r>
        <w:rPr>
          <w:sz w:val="16"/>
          <w:szCs w:val="16"/>
        </w:rPr>
        <w:t xml:space="preserve">; </w:t>
      </w:r>
    </w:p>
    <w:p w14:paraId="4B50E6C1" w14:textId="747AD9BC" w:rsidR="00841E4E" w:rsidRDefault="00CD0FB7" w:rsidP="00636DEF">
      <w:pPr>
        <w:shd w:val="clear" w:color="auto" w:fill="FDFDFD"/>
        <w:spacing w:after="0" w:line="240" w:lineRule="auto"/>
        <w:rPr>
          <w:sz w:val="16"/>
          <w:szCs w:val="16"/>
        </w:rPr>
      </w:pPr>
      <w:r>
        <w:rPr>
          <w:sz w:val="16"/>
          <w:szCs w:val="16"/>
          <w:vertAlign w:val="superscript"/>
        </w:rPr>
        <w:t>4</w:t>
      </w:r>
      <w:r w:rsidRPr="00CD0FB7">
        <w:rPr>
          <w:sz w:val="16"/>
          <w:szCs w:val="16"/>
        </w:rPr>
        <w:t>https://d36oiwf74r1rap.cloudfront.net/wp-content/uploads/DiversityDataBook-May2021.pdf</w:t>
      </w:r>
      <w:r>
        <w:rPr>
          <w:sz w:val="16"/>
          <w:szCs w:val="16"/>
        </w:rPr>
        <w:t>;</w:t>
      </w:r>
      <w:r w:rsidR="00913AC3">
        <w:rPr>
          <w:sz w:val="16"/>
          <w:szCs w:val="16"/>
        </w:rPr>
        <w:t xml:space="preserve"> </w:t>
      </w:r>
      <w:r w:rsidR="00913AC3">
        <w:rPr>
          <w:sz w:val="16"/>
          <w:szCs w:val="16"/>
          <w:vertAlign w:val="superscript"/>
        </w:rPr>
        <w:t>5</w:t>
      </w:r>
      <w:r w:rsidR="00913AC3" w:rsidRPr="00913AC3">
        <w:rPr>
          <w:sz w:val="16"/>
          <w:szCs w:val="16"/>
        </w:rPr>
        <w:t>https://www.forbes.com/sites/eriklarson/2017/09/21/new-research-diversity-inclusion-better-decision-making-at-work/?sh=5a7e587f4cbf</w:t>
      </w:r>
      <w:r w:rsidR="00913AC3">
        <w:rPr>
          <w:sz w:val="16"/>
          <w:szCs w:val="16"/>
        </w:rPr>
        <w:t xml:space="preserve">; </w:t>
      </w:r>
      <w:r w:rsidR="00913AC3">
        <w:rPr>
          <w:sz w:val="16"/>
          <w:szCs w:val="16"/>
          <w:vertAlign w:val="superscript"/>
        </w:rPr>
        <w:t>6</w:t>
      </w:r>
      <w:r w:rsidR="00913AC3" w:rsidRPr="00913AC3">
        <w:rPr>
          <w:sz w:val="16"/>
          <w:szCs w:val="16"/>
        </w:rPr>
        <w:t>https://www.mckinsey.com/featured-insights/diversity-and-inclusion/diversity-wins-how-inclusion-matters</w:t>
      </w:r>
      <w:r w:rsidR="00913AC3">
        <w:rPr>
          <w:sz w:val="16"/>
          <w:szCs w:val="16"/>
        </w:rPr>
        <w:t xml:space="preserve">; </w:t>
      </w:r>
      <w:r w:rsidR="00913AC3">
        <w:rPr>
          <w:sz w:val="16"/>
          <w:szCs w:val="16"/>
          <w:vertAlign w:val="superscript"/>
        </w:rPr>
        <w:t>7</w:t>
      </w:r>
      <w:r w:rsidR="00913AC3" w:rsidRPr="00913AC3">
        <w:rPr>
          <w:sz w:val="16"/>
          <w:szCs w:val="16"/>
        </w:rPr>
        <w:t>https://insight.kellogg.northwestern.edu/article/better_decisions_through_diversity</w:t>
      </w:r>
      <w:r w:rsidR="00913AC3">
        <w:rPr>
          <w:sz w:val="16"/>
          <w:szCs w:val="16"/>
        </w:rPr>
        <w:t>;</w:t>
      </w:r>
    </w:p>
    <w:p w14:paraId="047B0925" w14:textId="77777777" w:rsidR="007F2A5C" w:rsidRDefault="00913AC3" w:rsidP="00636DEF">
      <w:pPr>
        <w:shd w:val="clear" w:color="auto" w:fill="FDFDFD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  <w:vertAlign w:val="superscript"/>
        </w:rPr>
        <w:t>8</w:t>
      </w:r>
      <w:hyperlink r:id="rId9" w:history="1">
        <w:r w:rsidR="00841E4E" w:rsidRPr="00661564">
          <w:rPr>
            <w:rStyle w:val="Hyperlink"/>
            <w:sz w:val="16"/>
            <w:szCs w:val="16"/>
          </w:rPr>
          <w:t>https://www.michigandaily.com/news/sixteen-years-ago-affirmative-action-was-banned-in-michigan-with-upcoming-supreme-court-lawsuit-it-may-be-banned-nationwide/</w:t>
        </w:r>
      </w:hyperlink>
      <w:r>
        <w:rPr>
          <w:sz w:val="16"/>
          <w:szCs w:val="16"/>
        </w:rPr>
        <w:t>;</w:t>
      </w:r>
    </w:p>
    <w:p w14:paraId="5D9BA9AE" w14:textId="7F6944A2" w:rsidR="00F41E1F" w:rsidRPr="00B6683B" w:rsidRDefault="00913AC3" w:rsidP="00636DE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  <w:vertAlign w:val="superscript"/>
        </w:rPr>
        <w:t>9</w:t>
      </w:r>
      <w:r w:rsidRPr="00913AC3">
        <w:rPr>
          <w:sz w:val="16"/>
          <w:szCs w:val="16"/>
        </w:rPr>
        <w:t>https://www.linkedin.com/pulse/dei-cuts-have-consequences-raven-solomon</w:t>
      </w:r>
    </w:p>
    <w:sectPr w:rsidR="00F41E1F" w:rsidRPr="00B6683B" w:rsidSect="008834A6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83B"/>
    <w:rsid w:val="00001BC3"/>
    <w:rsid w:val="00074C41"/>
    <w:rsid w:val="00170CD1"/>
    <w:rsid w:val="001A7479"/>
    <w:rsid w:val="00235002"/>
    <w:rsid w:val="002A0A92"/>
    <w:rsid w:val="002D6123"/>
    <w:rsid w:val="003205F7"/>
    <w:rsid w:val="0032417F"/>
    <w:rsid w:val="00385E98"/>
    <w:rsid w:val="003B36E1"/>
    <w:rsid w:val="003F6DF8"/>
    <w:rsid w:val="00470CC0"/>
    <w:rsid w:val="004C6F24"/>
    <w:rsid w:val="004D1C79"/>
    <w:rsid w:val="005C5330"/>
    <w:rsid w:val="00636DEF"/>
    <w:rsid w:val="006B2225"/>
    <w:rsid w:val="006E7292"/>
    <w:rsid w:val="006F0E4F"/>
    <w:rsid w:val="00730041"/>
    <w:rsid w:val="007B4C93"/>
    <w:rsid w:val="007F2A5C"/>
    <w:rsid w:val="00826D82"/>
    <w:rsid w:val="00841E4E"/>
    <w:rsid w:val="00846FFA"/>
    <w:rsid w:val="0088345A"/>
    <w:rsid w:val="008834A6"/>
    <w:rsid w:val="008947EA"/>
    <w:rsid w:val="008B4E26"/>
    <w:rsid w:val="00913AC3"/>
    <w:rsid w:val="00994214"/>
    <w:rsid w:val="009E6EED"/>
    <w:rsid w:val="00A42F6A"/>
    <w:rsid w:val="00AD3AA6"/>
    <w:rsid w:val="00AE380C"/>
    <w:rsid w:val="00B6683B"/>
    <w:rsid w:val="00C00500"/>
    <w:rsid w:val="00C338BE"/>
    <w:rsid w:val="00C72D11"/>
    <w:rsid w:val="00CA6140"/>
    <w:rsid w:val="00CD0FB7"/>
    <w:rsid w:val="00D03135"/>
    <w:rsid w:val="00D84216"/>
    <w:rsid w:val="00DD27BF"/>
    <w:rsid w:val="00E34273"/>
    <w:rsid w:val="00E81BB3"/>
    <w:rsid w:val="00EA37F3"/>
    <w:rsid w:val="00ED135F"/>
    <w:rsid w:val="00EF2E3B"/>
    <w:rsid w:val="00F05CBF"/>
    <w:rsid w:val="00F2368E"/>
    <w:rsid w:val="00F267D6"/>
    <w:rsid w:val="00F41E1F"/>
    <w:rsid w:val="00F55721"/>
    <w:rsid w:val="00FE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79A8E"/>
  <w15:chartTrackingRefBased/>
  <w15:docId w15:val="{3C81FC42-1698-49F7-AF41-B90992E1A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36D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6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6683B"/>
  </w:style>
  <w:style w:type="character" w:styleId="Hyperlink">
    <w:name w:val="Hyperlink"/>
    <w:basedOn w:val="DefaultParagraphFont"/>
    <w:uiPriority w:val="99"/>
    <w:unhideWhenUsed/>
    <w:rsid w:val="00B6683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1E1F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001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BC3"/>
  </w:style>
  <w:style w:type="character" w:customStyle="1" w:styleId="Heading3Char">
    <w:name w:val="Heading 3 Char"/>
    <w:basedOn w:val="DefaultParagraphFont"/>
    <w:link w:val="Heading3"/>
    <w:uiPriority w:val="9"/>
    <w:rsid w:val="00636DE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2350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7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trib.com/news/education/2023/07/17/utes-gave-utah-its-name-heres-why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.utah.gov/~2024/bills/static/HB0261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e.utah.gov/~2024/bills/static/HB0111.htm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michigandaily.com/news/sixteen-years-ago-affirmative-action-was-banned-in-michigan-with-upcoming-supreme-court-lawsuit-it-may-be-banned-nationwi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Brady</dc:creator>
  <cp:keywords/>
  <dc:description/>
  <cp:lastModifiedBy>Ellen Brady</cp:lastModifiedBy>
  <cp:revision>5</cp:revision>
  <cp:lastPrinted>2024-01-24T04:59:00Z</cp:lastPrinted>
  <dcterms:created xsi:type="dcterms:W3CDTF">2024-01-24T04:46:00Z</dcterms:created>
  <dcterms:modified xsi:type="dcterms:W3CDTF">2024-01-24T21:35:00Z</dcterms:modified>
</cp:coreProperties>
</file>